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8E9" w:rsidRPr="002C3067" w:rsidRDefault="005B38E9" w:rsidP="005B38E9">
      <w:pPr>
        <w:pStyle w:val="a3"/>
        <w:shd w:val="clear" w:color="auto" w:fill="FFFFFF"/>
        <w:spacing w:before="0" w:beforeAutospacing="0" w:after="240" w:afterAutospacing="0"/>
        <w:rPr>
          <w:rFonts w:ascii="Georgia" w:hAnsi="Georgia"/>
          <w:color w:val="2A2513"/>
        </w:rPr>
      </w:pPr>
      <w:r w:rsidRPr="002C3067">
        <w:rPr>
          <w:rStyle w:val="a4"/>
          <w:rFonts w:ascii="Georgia" w:hAnsi="Georgia"/>
          <w:i/>
          <w:iCs/>
          <w:color w:val="800000"/>
        </w:rPr>
        <w:t>Решите задачи и приложите письменные ответы одним файлом </w:t>
      </w:r>
    </w:p>
    <w:p w:rsidR="005B38E9" w:rsidRPr="002C3067" w:rsidRDefault="005B38E9"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1. Решите задачу от администрации г. Саратова:</w:t>
      </w:r>
      <w:r w:rsidRPr="002C3067">
        <w:rPr>
          <w:rFonts w:ascii="Georgia" w:hAnsi="Georgia"/>
          <w:color w:val="2A2513"/>
        </w:rPr>
        <w:br/>
        <w:t>Они хотят в соответствии с 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13) определить методику расчета и максимальный размер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r w:rsidRPr="002C3067">
        <w:rPr>
          <w:rFonts w:ascii="Georgia" w:hAnsi="Georgia"/>
          <w:color w:val="2A2513"/>
        </w:rPr>
        <w:br/>
        <w:t>А на основании статьи 6 Федерального закона от 29.12.2017 N 443-ФЗ "Об организации дорожного движения в Российской Федерации и о внесении изменений в отдельные законодательные акты Российской Федерации" тем же самым хочет заняться Правительство Саратовской области.</w:t>
      </w:r>
      <w:r w:rsidRPr="002C3067">
        <w:rPr>
          <w:rFonts w:ascii="Georgia" w:hAnsi="Georgia"/>
          <w:color w:val="2A2513"/>
        </w:rPr>
        <w:br/>
        <w:t>Как быть?</w:t>
      </w:r>
    </w:p>
    <w:p w:rsidR="00804326" w:rsidRPr="002C3067" w:rsidRDefault="00804326" w:rsidP="005B38E9">
      <w:pPr>
        <w:pStyle w:val="a3"/>
        <w:shd w:val="clear" w:color="auto" w:fill="FFFFFF"/>
        <w:spacing w:before="0" w:beforeAutospacing="0" w:after="240" w:afterAutospacing="0"/>
        <w:rPr>
          <w:rFonts w:ascii="Georgia" w:hAnsi="Georgia"/>
          <w:color w:val="2A2513"/>
        </w:rPr>
      </w:pPr>
      <w:r w:rsidRPr="002C3067">
        <w:rPr>
          <w:rFonts w:ascii="Georgia" w:hAnsi="Georgia"/>
          <w:color w:val="2A2513"/>
        </w:rPr>
        <w:t>ОТВЕТ:</w:t>
      </w:r>
    </w:p>
    <w:p w:rsidR="00804326" w:rsidRPr="002C3067" w:rsidRDefault="00804326"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Вариант 1. В случае утверждения указанной методики Правительством Саратовской области в силу того, что Федеральный закон допускает утверждение также и органом местного самоуправления, возможно принятие такого правового акта администрацией города Саратова.</w:t>
      </w:r>
    </w:p>
    <w:p w:rsidR="008B61AE" w:rsidRPr="002C3067" w:rsidRDefault="008B61AE"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То есть администрация г.Саратова в силу наделения законом полномочиями одновременно с органом субъекта РФ согласно 257-ФЗ вправе утвердить такую методику.</w:t>
      </w:r>
    </w:p>
    <w:p w:rsidR="00804326" w:rsidRPr="002C3067" w:rsidRDefault="00804326"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 xml:space="preserve">Вариант 2. </w:t>
      </w:r>
    </w:p>
    <w:p w:rsidR="00804326" w:rsidRPr="002C3067" w:rsidRDefault="00804326"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Правительство Саратовской области утверждает такую методику, а орган местного самоуправления утверждает порядок организации платных парковок на автомобильных дорогах местного значения города Саратова, в котором указывает, что методика определения размера платы за пользование платными парковками и максимальный размер платы утверждается государственным органом субъекта РФ.</w:t>
      </w:r>
    </w:p>
    <w:p w:rsidR="00804326" w:rsidRPr="002C3067" w:rsidRDefault="00804326"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Вариант 3.</w:t>
      </w:r>
    </w:p>
    <w:p w:rsidR="008B61AE" w:rsidRPr="002C3067" w:rsidRDefault="008B61AE"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 xml:space="preserve">В случае, если </w:t>
      </w:r>
      <w:r w:rsidR="00804326" w:rsidRPr="002C3067">
        <w:rPr>
          <w:rFonts w:ascii="Georgia" w:hAnsi="Georgia"/>
          <w:color w:val="2A2513"/>
        </w:rPr>
        <w:t>Правительство Саратовской области утверждает временную методику и максимальный размер платы</w:t>
      </w:r>
      <w:r w:rsidRPr="002C3067">
        <w:rPr>
          <w:rFonts w:ascii="Georgia" w:hAnsi="Georgia"/>
          <w:color w:val="2A2513"/>
        </w:rPr>
        <w:t xml:space="preserve"> за пользование платными парковками</w:t>
      </w:r>
      <w:r w:rsidR="00804326" w:rsidRPr="002C3067">
        <w:rPr>
          <w:rFonts w:ascii="Georgia" w:hAnsi="Georgia"/>
          <w:color w:val="2A2513"/>
        </w:rPr>
        <w:t xml:space="preserve">, в которой указывает, что она распространяет свое действие до принятия органом местного самоуправления методики и установлении максимального размера платы. </w:t>
      </w:r>
    </w:p>
    <w:p w:rsidR="00804326" w:rsidRPr="002C3067" w:rsidRDefault="008B61AE"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В таком случае администрация г.Саратова уполномочена будет принять такую методику только после принятия субъектом РФ.</w:t>
      </w:r>
    </w:p>
    <w:p w:rsidR="00804326" w:rsidRPr="002C3067" w:rsidRDefault="00804326" w:rsidP="00804326">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 xml:space="preserve">  </w:t>
      </w:r>
    </w:p>
    <w:p w:rsidR="008207BB" w:rsidRDefault="005B38E9" w:rsidP="00450128">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t xml:space="preserve">2. Законом Самарской области N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к полномочиям органов государственной власти Самарской области были отнесены следующие полномочия органов </w:t>
      </w:r>
      <w:r w:rsidRPr="002C3067">
        <w:rPr>
          <w:rFonts w:ascii="Georgia" w:hAnsi="Georgia"/>
          <w:color w:val="2A2513"/>
        </w:rPr>
        <w:lastRenderedPageBreak/>
        <w:t>местного самоуправления муниципальных образований в Самарской области: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w:t>
      </w:r>
    </w:p>
    <w:p w:rsidR="005B38E9" w:rsidRPr="002C3067" w:rsidRDefault="005B38E9" w:rsidP="00450128">
      <w:pPr>
        <w:pStyle w:val="a3"/>
        <w:shd w:val="clear" w:color="auto" w:fill="FFFFFF"/>
        <w:spacing w:before="0" w:beforeAutospacing="0" w:after="240" w:afterAutospacing="0"/>
        <w:jc w:val="both"/>
        <w:rPr>
          <w:rFonts w:ascii="Georgia" w:hAnsi="Georgia"/>
          <w:color w:val="2A2513"/>
        </w:rPr>
      </w:pPr>
      <w:r w:rsidRPr="002C3067">
        <w:rPr>
          <w:rFonts w:ascii="Georgia" w:hAnsi="Georgia"/>
          <w:color w:val="2A2513"/>
        </w:rPr>
        <w:br/>
      </w:r>
      <w:r w:rsidR="008207BB">
        <w:rPr>
          <w:rFonts w:ascii="Georgia" w:hAnsi="Georgia"/>
          <w:color w:val="2A2513"/>
        </w:rPr>
        <w:t xml:space="preserve"> </w:t>
      </w:r>
      <w:r w:rsidRPr="002C3067">
        <w:rPr>
          <w:rFonts w:ascii="Georgia" w:hAnsi="Georgia"/>
          <w:color w:val="2A2513"/>
        </w:rPr>
        <w:t>Этим же законом органы местного самоуправления городских округов в Самарской области были наделены отдельными государственными полномочиями в сфере градостроительной деятельности на территории Самарской области, включающими упомянутые полномочия.</w:t>
      </w:r>
      <w:r w:rsidRPr="002C3067">
        <w:rPr>
          <w:rFonts w:ascii="Georgia" w:hAnsi="Georgia"/>
          <w:color w:val="2A2513"/>
        </w:rPr>
        <w:br/>
        <w:t>Прокурор Самарской области обратился в суд с административным иском о признании данных положений Закона в части наделения отдельными государственными полномочиями недействующими. Решением Самарского областного суда в удовлетворении административного иска отказано.</w:t>
      </w:r>
      <w:r w:rsidRPr="002C3067">
        <w:rPr>
          <w:rFonts w:ascii="Georgia" w:hAnsi="Georgia"/>
          <w:color w:val="2A2513"/>
        </w:rPr>
        <w:br/>
        <w:t>В апелляционном представлении прокурор Самарской области просит решение суда отменить и принять по административному делу новое решение об удовлетворении заявленного требования.</w:t>
      </w:r>
      <w:r w:rsidRPr="002C3067">
        <w:rPr>
          <w:rFonts w:ascii="Georgia" w:hAnsi="Georgia"/>
          <w:color w:val="2A2513"/>
        </w:rPr>
        <w:br/>
        <w:t>Каковы доводы прокурора? Какое решение должна принять Судебная коллегия по административным делам Верховного Суда РФ?</w:t>
      </w:r>
    </w:p>
    <w:p w:rsidR="0080561D" w:rsidRPr="002C3067" w:rsidRDefault="0080561D"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ОТВЕТ:</w:t>
      </w:r>
    </w:p>
    <w:p w:rsidR="00433909" w:rsidRPr="002C3067" w:rsidRDefault="00AF7BB8"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Прокурор</w:t>
      </w:r>
      <w:r w:rsidR="00433909" w:rsidRPr="002C3067">
        <w:rPr>
          <w:rFonts w:ascii="Times New Roman" w:hAnsi="Times New Roman" w:cs="Times New Roman"/>
          <w:sz w:val="24"/>
          <w:szCs w:val="24"/>
        </w:rPr>
        <w:t xml:space="preserve"> Самарской области увидел противоречие оспариваемой нормы </w:t>
      </w:r>
      <w:hyperlink r:id="rId4" w:anchor="/document/8375578/entry/0" w:history="1">
        <w:r w:rsidR="00433909" w:rsidRPr="002C3067">
          <w:rPr>
            <w:rStyle w:val="a5"/>
            <w:rFonts w:ascii="Times New Roman" w:hAnsi="Times New Roman" w:cs="Times New Roman"/>
            <w:color w:val="auto"/>
            <w:sz w:val="24"/>
            <w:szCs w:val="24"/>
            <w:u w:val="none"/>
          </w:rPr>
          <w:t>Закона</w:t>
        </w:r>
      </w:hyperlink>
      <w:r w:rsidR="00433909" w:rsidRPr="002C3067">
        <w:rPr>
          <w:rFonts w:ascii="Times New Roman" w:hAnsi="Times New Roman" w:cs="Times New Roman"/>
          <w:sz w:val="24"/>
          <w:szCs w:val="24"/>
        </w:rPr>
        <w:t> Самарской области </w:t>
      </w:r>
      <w:r w:rsidR="00AD7096" w:rsidRPr="002C3067">
        <w:rPr>
          <w:rFonts w:ascii="Times New Roman" w:hAnsi="Times New Roman" w:cs="Times New Roman"/>
          <w:sz w:val="24"/>
          <w:szCs w:val="24"/>
        </w:rPr>
        <w:t xml:space="preserve"> </w:t>
      </w:r>
      <w:hyperlink r:id="rId5" w:anchor="/document/186367/entry/160126" w:history="1">
        <w:r w:rsidR="00433909" w:rsidRPr="002C3067">
          <w:rPr>
            <w:rStyle w:val="a5"/>
            <w:rFonts w:ascii="Times New Roman" w:hAnsi="Times New Roman" w:cs="Times New Roman"/>
            <w:sz w:val="24"/>
            <w:szCs w:val="24"/>
          </w:rPr>
          <w:t>пункту 26 части 1 статьи 16</w:t>
        </w:r>
      </w:hyperlink>
      <w:r w:rsidR="00433909" w:rsidRPr="002C3067">
        <w:rPr>
          <w:rFonts w:ascii="Times New Roman" w:hAnsi="Times New Roman" w:cs="Times New Roman"/>
          <w:sz w:val="24"/>
          <w:szCs w:val="24"/>
        </w:rPr>
        <w:t> Федерального закона от 6 октября 2003 года N 131-ФЗ</w:t>
      </w:r>
      <w:r w:rsidR="00AD7096" w:rsidRPr="002C3067">
        <w:rPr>
          <w:rFonts w:ascii="Times New Roman" w:hAnsi="Times New Roman" w:cs="Times New Roman"/>
          <w:sz w:val="24"/>
          <w:szCs w:val="24"/>
        </w:rPr>
        <w:t xml:space="preserve"> «</w:t>
      </w:r>
      <w:r w:rsidR="00433909" w:rsidRPr="002C3067">
        <w:rPr>
          <w:rFonts w:ascii="Times New Roman" w:hAnsi="Times New Roman" w:cs="Times New Roman"/>
          <w:sz w:val="24"/>
          <w:szCs w:val="24"/>
        </w:rPr>
        <w:t>Об общих принципах организации местного самоуп</w:t>
      </w:r>
      <w:r w:rsidR="00AD7096" w:rsidRPr="002C3067">
        <w:rPr>
          <w:rFonts w:ascii="Times New Roman" w:hAnsi="Times New Roman" w:cs="Times New Roman"/>
          <w:sz w:val="24"/>
          <w:szCs w:val="24"/>
        </w:rPr>
        <w:t>равления в Российской Федерации»</w:t>
      </w:r>
      <w:r w:rsidR="00433909" w:rsidRPr="002C3067">
        <w:rPr>
          <w:rFonts w:ascii="Times New Roman" w:hAnsi="Times New Roman" w:cs="Times New Roman"/>
          <w:sz w:val="24"/>
          <w:szCs w:val="24"/>
        </w:rPr>
        <w:t>, положениям </w:t>
      </w:r>
      <w:hyperlink r:id="rId6" w:anchor="/document/12138258/entry/801" w:history="1">
        <w:r w:rsidR="00433909" w:rsidRPr="002C3067">
          <w:rPr>
            <w:rStyle w:val="a5"/>
            <w:rFonts w:ascii="Times New Roman" w:hAnsi="Times New Roman" w:cs="Times New Roman"/>
            <w:sz w:val="24"/>
            <w:szCs w:val="24"/>
          </w:rPr>
          <w:t>частей 1-3 статьи 8</w:t>
        </w:r>
      </w:hyperlink>
      <w:r w:rsidR="00433909" w:rsidRPr="002C3067">
        <w:rPr>
          <w:rFonts w:ascii="Times New Roman" w:hAnsi="Times New Roman" w:cs="Times New Roman"/>
          <w:sz w:val="24"/>
          <w:szCs w:val="24"/>
        </w:rPr>
        <w:t> Градостроительного кодекса Российской Федерации.</w:t>
      </w:r>
    </w:p>
    <w:p w:rsidR="00433909" w:rsidRPr="002C3067" w:rsidRDefault="00433909"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Судебная коллегия по административным делам Верховного суда РФ должна отменить решение суда первой инстанции , который сделал неправильные выводы при отказе в удовлетворении административного иска прокурору.</w:t>
      </w:r>
    </w:p>
    <w:p w:rsidR="00433909" w:rsidRPr="002C3067" w:rsidRDefault="00433909"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 xml:space="preserve">К вопросам местного значения </w:t>
      </w:r>
      <w:r w:rsidR="00AD7096" w:rsidRPr="002C3067">
        <w:rPr>
          <w:rFonts w:ascii="Times New Roman" w:hAnsi="Times New Roman" w:cs="Times New Roman"/>
          <w:sz w:val="24"/>
          <w:szCs w:val="24"/>
        </w:rPr>
        <w:t xml:space="preserve">органов местного самоуправления в сфере градостроительной деятельности </w:t>
      </w:r>
      <w:r w:rsidRPr="002C3067">
        <w:rPr>
          <w:rFonts w:ascii="Times New Roman" w:hAnsi="Times New Roman" w:cs="Times New Roman"/>
          <w:sz w:val="24"/>
          <w:szCs w:val="24"/>
        </w:rPr>
        <w:t xml:space="preserve">относятся вышеуказанные вопросы в сфере градостроительной деятельности. </w:t>
      </w:r>
    </w:p>
    <w:p w:rsidR="00AF7BB8" w:rsidRPr="002C3067" w:rsidRDefault="00AF7BB8"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В соответствии с абзацем первым </w:t>
      </w:r>
      <w:hyperlink r:id="rId7" w:anchor="/document/186367/entry/17012" w:history="1">
        <w:r w:rsidRPr="002C3067">
          <w:rPr>
            <w:rStyle w:val="a5"/>
            <w:rFonts w:ascii="Times New Roman" w:hAnsi="Times New Roman" w:cs="Times New Roman"/>
            <w:sz w:val="24"/>
            <w:szCs w:val="24"/>
          </w:rPr>
          <w:t>части 1.2 статьи 17</w:t>
        </w:r>
      </w:hyperlink>
      <w:r w:rsidRPr="002C3067">
        <w:rPr>
          <w:rFonts w:ascii="Times New Roman" w:hAnsi="Times New Roman" w:cs="Times New Roman"/>
          <w:sz w:val="24"/>
          <w:szCs w:val="24"/>
        </w:rPr>
        <w:t xml:space="preserve"> Федерального закона № 131-ФЗ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w:t>
      </w:r>
    </w:p>
    <w:p w:rsidR="00AF7BB8" w:rsidRPr="002C3067" w:rsidRDefault="00AF7BB8"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Согласно </w:t>
      </w:r>
      <w:hyperlink r:id="rId8" w:anchor="/document/186367/entry/1901" w:history="1">
        <w:r w:rsidRPr="002C3067">
          <w:rPr>
            <w:rStyle w:val="a5"/>
            <w:rFonts w:ascii="Times New Roman" w:hAnsi="Times New Roman" w:cs="Times New Roman"/>
            <w:sz w:val="24"/>
            <w:szCs w:val="24"/>
          </w:rPr>
          <w:t>части 1 статьи 19</w:t>
        </w:r>
      </w:hyperlink>
      <w:r w:rsidRPr="002C3067">
        <w:rPr>
          <w:rFonts w:ascii="Times New Roman" w:hAnsi="Times New Roman" w:cs="Times New Roman"/>
          <w:sz w:val="24"/>
          <w:szCs w:val="24"/>
        </w:rPr>
        <w:t xml:space="preserve"> указанного Федерального закона полномочия органов местного самоуправления, установленные федеральными законами и законами субъектов Российской Федерации, по вопросам, не отнесённым в соответствии с </w:t>
      </w:r>
      <w:r w:rsidR="00AD7096" w:rsidRPr="002C3067">
        <w:rPr>
          <w:rFonts w:ascii="Times New Roman" w:hAnsi="Times New Roman" w:cs="Times New Roman"/>
          <w:sz w:val="24"/>
          <w:szCs w:val="24"/>
        </w:rPr>
        <w:t xml:space="preserve">указанным </w:t>
      </w:r>
      <w:r w:rsidRPr="002C3067">
        <w:rPr>
          <w:rFonts w:ascii="Times New Roman" w:hAnsi="Times New Roman" w:cs="Times New Roman"/>
          <w:sz w:val="24"/>
          <w:szCs w:val="24"/>
        </w:rPr>
        <w:t>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F7BB8" w:rsidRPr="002C3067" w:rsidRDefault="00AF7BB8"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Исходя из указанных норм, перераспределение полномочий органов государственной власти или органов местного самоуправления от одного уровня публичной власти к другому не влечёт изменения их правовой природы и соответствия их тому или иному предмету ведения или вопросу местного значения (если при этом не меняется принадлежность тому или иному уровню публичной власти самого предмета ведения или вопроса местного значения).</w:t>
      </w:r>
    </w:p>
    <w:p w:rsidR="00AD7096" w:rsidRPr="002C3067" w:rsidRDefault="00B1307B"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 xml:space="preserve">Таким образом, перераспределение полномочий органов местного самоуправления по решению вопросов местного значения в пользу органов государственной власти не </w:t>
      </w:r>
      <w:r w:rsidRPr="002C3067">
        <w:rPr>
          <w:rFonts w:ascii="Times New Roman" w:hAnsi="Times New Roman" w:cs="Times New Roman"/>
          <w:sz w:val="24"/>
          <w:szCs w:val="24"/>
        </w:rPr>
        <w:lastRenderedPageBreak/>
        <w:t xml:space="preserve">прекращает их статус полномочий по решению вопросов местного значения. Они по-прежнему остаются полномочиями, осуществление которых направлено на решение вопросов местного значения. Государственными они с точки зрения уровня публичной власти не становятся. </w:t>
      </w:r>
    </w:p>
    <w:p w:rsidR="00B1307B" w:rsidRPr="002C3067" w:rsidRDefault="00B1307B"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На полномочия, переданные органам государственной власти субъекта Российской Федерации в рамках процедуры перераспределения (</w:t>
      </w:r>
      <w:hyperlink r:id="rId9" w:anchor="/document/186367/entry/17012" w:history="1">
        <w:r w:rsidRPr="002C3067">
          <w:rPr>
            <w:rStyle w:val="a5"/>
            <w:rFonts w:ascii="Times New Roman" w:hAnsi="Times New Roman" w:cs="Times New Roman"/>
            <w:sz w:val="24"/>
            <w:szCs w:val="24"/>
          </w:rPr>
          <w:t>часть 1.2 статьи 17</w:t>
        </w:r>
      </w:hyperlink>
      <w:r w:rsidRPr="002C3067">
        <w:rPr>
          <w:rFonts w:ascii="Times New Roman" w:hAnsi="Times New Roman" w:cs="Times New Roman"/>
          <w:sz w:val="24"/>
          <w:szCs w:val="24"/>
        </w:rPr>
        <w:t> Федерального закона "Об общих принципах организации местного самоуправления в Российской Федерации"), не может распространяться правовой режим </w:t>
      </w:r>
      <w:hyperlink r:id="rId10" w:anchor="/document/10103000/entry/13202" w:history="1">
        <w:r w:rsidRPr="002C3067">
          <w:rPr>
            <w:rStyle w:val="a5"/>
            <w:rFonts w:ascii="Times New Roman" w:hAnsi="Times New Roman" w:cs="Times New Roman"/>
            <w:sz w:val="24"/>
            <w:szCs w:val="24"/>
          </w:rPr>
          <w:t>части 2 статьи 132</w:t>
        </w:r>
      </w:hyperlink>
      <w:r w:rsidRPr="002C3067">
        <w:rPr>
          <w:rFonts w:ascii="Times New Roman" w:hAnsi="Times New Roman" w:cs="Times New Roman"/>
          <w:sz w:val="24"/>
          <w:szCs w:val="24"/>
        </w:rPr>
        <w:t> Конституции Российской Федерации, поскольку даже после перераспределения их органам государственной власти субъекта Российской Федерации они не утрачивают статус полномочий по решению вопросов местного значения и на них должна распространяться </w:t>
      </w:r>
      <w:hyperlink r:id="rId11" w:anchor="/document/10103000/entry/13001" w:history="1">
        <w:r w:rsidRPr="002C3067">
          <w:rPr>
            <w:rStyle w:val="a5"/>
            <w:rFonts w:ascii="Times New Roman" w:hAnsi="Times New Roman" w:cs="Times New Roman"/>
            <w:sz w:val="24"/>
            <w:szCs w:val="24"/>
          </w:rPr>
          <w:t>часть 1 статьи 130</w:t>
        </w:r>
      </w:hyperlink>
      <w:r w:rsidRPr="002C3067">
        <w:rPr>
          <w:rFonts w:ascii="Times New Roman" w:hAnsi="Times New Roman" w:cs="Times New Roman"/>
          <w:sz w:val="24"/>
          <w:szCs w:val="24"/>
        </w:rPr>
        <w:t> Конституции Российской Федерации.</w:t>
      </w:r>
    </w:p>
    <w:p w:rsidR="00B1307B" w:rsidRPr="002C3067" w:rsidRDefault="00B1307B"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Перераспределение полномочий органов местного самоуправления по решению вопросов местного значения путём их передачи законом субъекта Российской Федерации фактически исключает из компетенции муниципальных образований часть собственных полномочий по решению вопросов местного значения, что </w:t>
      </w:r>
      <w:hyperlink r:id="rId12" w:anchor="/document/186367/entry/160126" w:history="1">
        <w:r w:rsidRPr="002C3067">
          <w:rPr>
            <w:rStyle w:val="a5"/>
            <w:rFonts w:ascii="Times New Roman" w:hAnsi="Times New Roman" w:cs="Times New Roman"/>
            <w:sz w:val="24"/>
            <w:szCs w:val="24"/>
          </w:rPr>
          <w:t>пункту 26 части 1 статьи 16</w:t>
        </w:r>
      </w:hyperlink>
      <w:r w:rsidR="00AD7096" w:rsidRPr="002C3067">
        <w:rPr>
          <w:rFonts w:ascii="Times New Roman" w:hAnsi="Times New Roman" w:cs="Times New Roman"/>
          <w:sz w:val="24"/>
          <w:szCs w:val="24"/>
        </w:rPr>
        <w:t> Федерального закона № 131-ФЗ</w:t>
      </w:r>
      <w:r w:rsidRPr="002C3067">
        <w:rPr>
          <w:rFonts w:ascii="Times New Roman" w:hAnsi="Times New Roman" w:cs="Times New Roman"/>
          <w:sz w:val="24"/>
          <w:szCs w:val="24"/>
        </w:rPr>
        <w:t>, положениям </w:t>
      </w:r>
      <w:hyperlink r:id="rId13" w:anchor="/document/12138258/entry/801" w:history="1">
        <w:r w:rsidRPr="002C3067">
          <w:rPr>
            <w:rStyle w:val="a5"/>
            <w:rFonts w:ascii="Times New Roman" w:hAnsi="Times New Roman" w:cs="Times New Roman"/>
            <w:sz w:val="24"/>
            <w:szCs w:val="24"/>
          </w:rPr>
          <w:t>частей 1-3 статьи 8</w:t>
        </w:r>
      </w:hyperlink>
      <w:r w:rsidRPr="002C3067">
        <w:rPr>
          <w:rFonts w:ascii="Times New Roman" w:hAnsi="Times New Roman" w:cs="Times New Roman"/>
          <w:sz w:val="24"/>
          <w:szCs w:val="24"/>
        </w:rPr>
        <w:t> Градостроительного кодекса Российской Федерации и </w:t>
      </w:r>
      <w:hyperlink r:id="rId14" w:anchor="/document/12124624/entry/391134" w:history="1">
        <w:r w:rsidRPr="002C3067">
          <w:rPr>
            <w:rStyle w:val="a5"/>
            <w:rFonts w:ascii="Times New Roman" w:hAnsi="Times New Roman" w:cs="Times New Roman"/>
            <w:sz w:val="24"/>
            <w:szCs w:val="24"/>
          </w:rPr>
          <w:t>подпункту 4 пункта 3 статьи 39.11</w:t>
        </w:r>
      </w:hyperlink>
      <w:r w:rsidRPr="002C3067">
        <w:rPr>
          <w:rFonts w:ascii="Times New Roman" w:hAnsi="Times New Roman" w:cs="Times New Roman"/>
          <w:sz w:val="24"/>
          <w:szCs w:val="24"/>
        </w:rPr>
        <w:t> Земельного кодекса Российской Федерации, устанавливающим эти полномочия именно как полномочия по решению вопросов местного значения.</w:t>
      </w:r>
    </w:p>
    <w:p w:rsidR="00B1307B" w:rsidRPr="002C3067" w:rsidRDefault="00B1307B"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Между тем, как полагает суд первой инстанции, в результате перераспределения полномочий между органами государственной власти и органами местного самоуправления законом субъекта Российской Федерации может быть осуществлена последующая передача уже перераспределённых полномочий от одного уровня публичной власти другому, и федеральное законодательство не содержит запрета на последовательное применение положений </w:t>
      </w:r>
      <w:hyperlink r:id="rId15" w:anchor="/document/186367/entry/17012" w:history="1">
        <w:r w:rsidRPr="002C3067">
          <w:rPr>
            <w:rStyle w:val="a5"/>
            <w:rFonts w:ascii="Times New Roman" w:hAnsi="Times New Roman" w:cs="Times New Roman"/>
            <w:sz w:val="24"/>
            <w:szCs w:val="24"/>
          </w:rPr>
          <w:t>части 1.2 статьи 17</w:t>
        </w:r>
      </w:hyperlink>
      <w:r w:rsidRPr="002C3067">
        <w:rPr>
          <w:rFonts w:ascii="Times New Roman" w:hAnsi="Times New Roman" w:cs="Times New Roman"/>
          <w:sz w:val="24"/>
          <w:szCs w:val="24"/>
        </w:rPr>
        <w:t> Федерального закона "Об общих принципах организации местного самоуправления в Российской Федерации", а затем </w:t>
      </w:r>
      <w:hyperlink r:id="rId16" w:anchor="/document/186367/entry/1901" w:history="1">
        <w:r w:rsidRPr="002C3067">
          <w:rPr>
            <w:rStyle w:val="a5"/>
            <w:rFonts w:ascii="Times New Roman" w:hAnsi="Times New Roman" w:cs="Times New Roman"/>
            <w:sz w:val="24"/>
            <w:szCs w:val="24"/>
          </w:rPr>
          <w:t>части 1 статьи 19</w:t>
        </w:r>
      </w:hyperlink>
      <w:r w:rsidRPr="002C3067">
        <w:rPr>
          <w:rFonts w:ascii="Times New Roman" w:hAnsi="Times New Roman" w:cs="Times New Roman"/>
          <w:sz w:val="24"/>
          <w:szCs w:val="24"/>
        </w:rPr>
        <w:t> данного Федерального закона в отношении перераспределённых полномочий. При этом суд указывает на то, что перераспределённые полномочия между органами местного самоуправления и органами государственной власти субъекта Российской Федерации становятся государственными полномочиями.</w:t>
      </w:r>
    </w:p>
    <w:p w:rsidR="00B1307B" w:rsidRPr="002C3067" w:rsidRDefault="00B1307B"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Такие выводы суда первой инстанции основаны на неверном толковании норм материального права, поэтому обжалуемое решение суда не может быть признано законным и подлежит отмене.</w:t>
      </w:r>
    </w:p>
    <w:p w:rsidR="00B1307B" w:rsidRPr="00B1307B" w:rsidRDefault="00B1307B" w:rsidP="00B1307B">
      <w:pPr>
        <w:spacing w:after="0" w:line="240" w:lineRule="auto"/>
        <w:ind w:firstLine="709"/>
        <w:contextualSpacing/>
        <w:jc w:val="both"/>
        <w:rPr>
          <w:rFonts w:ascii="Times New Roman" w:hAnsi="Times New Roman" w:cs="Times New Roman"/>
          <w:sz w:val="24"/>
          <w:szCs w:val="24"/>
        </w:rPr>
      </w:pPr>
      <w:r w:rsidRPr="002C3067">
        <w:rPr>
          <w:rFonts w:ascii="Times New Roman" w:hAnsi="Times New Roman" w:cs="Times New Roman"/>
          <w:sz w:val="24"/>
          <w:szCs w:val="24"/>
        </w:rPr>
        <w:t>При этом требования прокурора подлежат удовлетворению, а оспариваемая  прокурором норма Закона Самарской области под</w:t>
      </w:r>
      <w:r w:rsidRPr="00B1307B">
        <w:rPr>
          <w:rFonts w:ascii="Times New Roman" w:hAnsi="Times New Roman" w:cs="Times New Roman"/>
          <w:sz w:val="24"/>
          <w:szCs w:val="24"/>
        </w:rPr>
        <w:t>лежит отмене.</w:t>
      </w:r>
    </w:p>
    <w:sectPr w:rsidR="00B1307B" w:rsidRPr="00B1307B" w:rsidSect="006061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254D2"/>
    <w:rsid w:val="00115587"/>
    <w:rsid w:val="001B7030"/>
    <w:rsid w:val="001F50CC"/>
    <w:rsid w:val="002C3067"/>
    <w:rsid w:val="00433909"/>
    <w:rsid w:val="00450128"/>
    <w:rsid w:val="005A2B5F"/>
    <w:rsid w:val="005B38E9"/>
    <w:rsid w:val="005D6D5A"/>
    <w:rsid w:val="00606195"/>
    <w:rsid w:val="006D6067"/>
    <w:rsid w:val="0071759F"/>
    <w:rsid w:val="00742675"/>
    <w:rsid w:val="007E13BE"/>
    <w:rsid w:val="00804326"/>
    <w:rsid w:val="0080561D"/>
    <w:rsid w:val="008207BB"/>
    <w:rsid w:val="008B61AE"/>
    <w:rsid w:val="00AD7096"/>
    <w:rsid w:val="00AF7BB8"/>
    <w:rsid w:val="00B1307B"/>
    <w:rsid w:val="00D254D2"/>
    <w:rsid w:val="00E20301"/>
    <w:rsid w:val="00F956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38E9"/>
    <w:rPr>
      <w:b/>
      <w:bCs/>
    </w:rPr>
  </w:style>
  <w:style w:type="character" w:customStyle="1" w:styleId="highlightsearch">
    <w:name w:val="highlightsearch"/>
    <w:basedOn w:val="a0"/>
    <w:rsid w:val="0071759F"/>
  </w:style>
  <w:style w:type="character" w:styleId="a5">
    <w:name w:val="Hyperlink"/>
    <w:basedOn w:val="a0"/>
    <w:uiPriority w:val="99"/>
    <w:unhideWhenUsed/>
    <w:rsid w:val="0071759F"/>
    <w:rPr>
      <w:color w:val="0000FF"/>
      <w:u w:val="single"/>
    </w:rPr>
  </w:style>
  <w:style w:type="character" w:styleId="a6">
    <w:name w:val="Emphasis"/>
    <w:basedOn w:val="a0"/>
    <w:uiPriority w:val="20"/>
    <w:qFormat/>
    <w:rsid w:val="00AF7BB8"/>
    <w:rPr>
      <w:i/>
      <w:iCs/>
    </w:rPr>
  </w:style>
  <w:style w:type="paragraph" w:customStyle="1" w:styleId="s1">
    <w:name w:val="s_1"/>
    <w:basedOn w:val="a"/>
    <w:rsid w:val="00AF7B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8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38E9"/>
    <w:rPr>
      <w:b/>
      <w:bCs/>
    </w:rPr>
  </w:style>
</w:styles>
</file>

<file path=word/webSettings.xml><?xml version="1.0" encoding="utf-8"?>
<w:webSettings xmlns:r="http://schemas.openxmlformats.org/officeDocument/2006/relationships" xmlns:w="http://schemas.openxmlformats.org/wordprocessingml/2006/main">
  <w:divs>
    <w:div w:id="404956685">
      <w:bodyDiv w:val="1"/>
      <w:marLeft w:val="0"/>
      <w:marRight w:val="0"/>
      <w:marTop w:val="0"/>
      <w:marBottom w:val="0"/>
      <w:divBdr>
        <w:top w:val="none" w:sz="0" w:space="0" w:color="auto"/>
        <w:left w:val="none" w:sz="0" w:space="0" w:color="auto"/>
        <w:bottom w:val="none" w:sz="0" w:space="0" w:color="auto"/>
        <w:right w:val="none" w:sz="0" w:space="0" w:color="auto"/>
      </w:divBdr>
    </w:div>
    <w:div w:id="590282954">
      <w:bodyDiv w:val="1"/>
      <w:marLeft w:val="0"/>
      <w:marRight w:val="0"/>
      <w:marTop w:val="0"/>
      <w:marBottom w:val="0"/>
      <w:divBdr>
        <w:top w:val="none" w:sz="0" w:space="0" w:color="auto"/>
        <w:left w:val="none" w:sz="0" w:space="0" w:color="auto"/>
        <w:bottom w:val="none" w:sz="0" w:space="0" w:color="auto"/>
        <w:right w:val="none" w:sz="0" w:space="0" w:color="auto"/>
      </w:divBdr>
    </w:div>
    <w:div w:id="645740253">
      <w:bodyDiv w:val="1"/>
      <w:marLeft w:val="0"/>
      <w:marRight w:val="0"/>
      <w:marTop w:val="0"/>
      <w:marBottom w:val="0"/>
      <w:divBdr>
        <w:top w:val="none" w:sz="0" w:space="0" w:color="auto"/>
        <w:left w:val="none" w:sz="0" w:space="0" w:color="auto"/>
        <w:bottom w:val="none" w:sz="0" w:space="0" w:color="auto"/>
        <w:right w:val="none" w:sz="0" w:space="0" w:color="auto"/>
      </w:divBdr>
    </w:div>
    <w:div w:id="119526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arant.ru/" TargetMode="External"/><Relationship Id="rId13" Type="http://schemas.openxmlformats.org/officeDocument/2006/relationships/hyperlink" Target="https://home.garant.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ome.garant.ru/" TargetMode="External"/><Relationship Id="rId12" Type="http://schemas.openxmlformats.org/officeDocument/2006/relationships/hyperlink" Target="https://home.garant.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home.garant.ru/" TargetMode="External"/><Relationship Id="rId1" Type="http://schemas.openxmlformats.org/officeDocument/2006/relationships/styles" Target="styles.xml"/><Relationship Id="rId6" Type="http://schemas.openxmlformats.org/officeDocument/2006/relationships/hyperlink" Target="https://home.garant.ru/" TargetMode="External"/><Relationship Id="rId11" Type="http://schemas.openxmlformats.org/officeDocument/2006/relationships/hyperlink" Target="https://home.garant.ru/" TargetMode="External"/><Relationship Id="rId5" Type="http://schemas.openxmlformats.org/officeDocument/2006/relationships/hyperlink" Target="https://home.garant.ru/" TargetMode="External"/><Relationship Id="rId15" Type="http://schemas.openxmlformats.org/officeDocument/2006/relationships/hyperlink" Target="https://home.garant.ru/" TargetMode="External"/><Relationship Id="rId10" Type="http://schemas.openxmlformats.org/officeDocument/2006/relationships/hyperlink" Target="https://home.garant.ru/" TargetMode="External"/><Relationship Id="rId19" Type="http://schemas.microsoft.com/office/2007/relationships/stylesWithEffects" Target="stylesWithEffects.xml"/><Relationship Id="rId4" Type="http://schemas.openxmlformats.org/officeDocument/2006/relationships/hyperlink" Target="https://home.garant.ru/" TargetMode="External"/><Relationship Id="rId9" Type="http://schemas.openxmlformats.org/officeDocument/2006/relationships/hyperlink" Target="https://home.garant.ru/" TargetMode="External"/><Relationship Id="rId14" Type="http://schemas.openxmlformats.org/officeDocument/2006/relationships/hyperlink" Target="https://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revision>4</cp:revision>
  <dcterms:created xsi:type="dcterms:W3CDTF">2021-12-26T13:40:00Z</dcterms:created>
  <dcterms:modified xsi:type="dcterms:W3CDTF">2021-12-26T13:41:00Z</dcterms:modified>
</cp:coreProperties>
</file>